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B7EA5" w14:textId="77777777" w:rsidR="00970744" w:rsidRPr="00295AA7" w:rsidRDefault="00970744" w:rsidP="00970744">
      <w:pPr>
        <w:spacing w:after="7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95AA7">
        <w:rPr>
          <w:rFonts w:ascii="Arial" w:hAnsi="Arial" w:cs="Arial"/>
          <w:b/>
          <w:sz w:val="20"/>
          <w:szCs w:val="20"/>
        </w:rPr>
        <w:t>Orientações gerais sobre o processo licitatório</w:t>
      </w:r>
    </w:p>
    <w:p w14:paraId="609B7EA6" w14:textId="77777777" w:rsidR="00970744" w:rsidRPr="00295AA7" w:rsidRDefault="00970744" w:rsidP="00970744">
      <w:pPr>
        <w:spacing w:after="70" w:line="360" w:lineRule="auto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1) Publicação do Edital:</w:t>
      </w:r>
    </w:p>
    <w:p w14:paraId="609B7EA7" w14:textId="77777777" w:rsidR="00970744" w:rsidRPr="00295AA7" w:rsidRDefault="00970744" w:rsidP="00970744">
      <w:pPr>
        <w:spacing w:after="70" w:line="360" w:lineRule="auto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 xml:space="preserve">- A </w:t>
      </w:r>
      <w:r w:rsidRPr="00295AA7">
        <w:rPr>
          <w:rFonts w:ascii="Arial" w:hAnsi="Arial" w:cs="Arial"/>
          <w:b/>
          <w:sz w:val="20"/>
          <w:szCs w:val="20"/>
        </w:rPr>
        <w:t>data de publicação do edital</w:t>
      </w:r>
      <w:r w:rsidRPr="00295AA7">
        <w:rPr>
          <w:rFonts w:ascii="Arial" w:hAnsi="Arial" w:cs="Arial"/>
          <w:sz w:val="20"/>
          <w:szCs w:val="20"/>
        </w:rPr>
        <w:t xml:space="preserve"> deve ser </w:t>
      </w:r>
      <w:r w:rsidRPr="00295AA7">
        <w:rPr>
          <w:rFonts w:ascii="Arial" w:hAnsi="Arial" w:cs="Arial"/>
          <w:b/>
          <w:sz w:val="20"/>
          <w:szCs w:val="20"/>
        </w:rPr>
        <w:t>posterior</w:t>
      </w:r>
      <w:r w:rsidRPr="00295AA7">
        <w:rPr>
          <w:rFonts w:ascii="Arial" w:hAnsi="Arial" w:cs="Arial"/>
          <w:sz w:val="20"/>
          <w:szCs w:val="20"/>
        </w:rPr>
        <w:t xml:space="preserve"> de contratação e da análise favorável da documentação da área de intervenção, </w:t>
      </w:r>
      <w:r w:rsidRPr="00295AA7">
        <w:rPr>
          <w:rFonts w:ascii="Arial" w:hAnsi="Arial" w:cs="Arial"/>
          <w:b/>
          <w:sz w:val="20"/>
          <w:szCs w:val="20"/>
        </w:rPr>
        <w:t>do aceite do Projeto de Engenharia</w:t>
      </w:r>
      <w:r w:rsidRPr="00295AA7">
        <w:rPr>
          <w:rFonts w:ascii="Arial" w:hAnsi="Arial" w:cs="Arial"/>
          <w:sz w:val="20"/>
          <w:szCs w:val="20"/>
        </w:rPr>
        <w:t xml:space="preserve"> (análise favorável de engenharia), da análise favorável quanto ao licenciamento ambiental.</w:t>
      </w:r>
    </w:p>
    <w:p w14:paraId="609B7EA8" w14:textId="1F297C7F" w:rsidR="00970744" w:rsidRDefault="00970744" w:rsidP="00970744">
      <w:pPr>
        <w:spacing w:after="7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- Para contrato de repasse vinculado aos exercícios financeiros a partir de 2019,</w:t>
      </w:r>
      <w:r>
        <w:rPr>
          <w:rFonts w:ascii="Arial" w:hAnsi="Arial" w:cs="Arial"/>
          <w:sz w:val="20"/>
          <w:szCs w:val="20"/>
        </w:rPr>
        <w:t xml:space="preserve"> o Tomador</w:t>
      </w:r>
      <w:r w:rsidRPr="00CA3F6F">
        <w:t xml:space="preserve"> </w:t>
      </w:r>
      <w:r w:rsidRPr="00CA3F6F">
        <w:rPr>
          <w:rFonts w:ascii="Arial" w:hAnsi="Arial" w:cs="Arial"/>
          <w:sz w:val="20"/>
          <w:szCs w:val="20"/>
        </w:rPr>
        <w:t>deve comprovar, em</w:t>
      </w:r>
      <w:r>
        <w:rPr>
          <w:rFonts w:ascii="Arial" w:hAnsi="Arial" w:cs="Arial"/>
          <w:sz w:val="20"/>
          <w:szCs w:val="20"/>
        </w:rPr>
        <w:t xml:space="preserve"> </w:t>
      </w:r>
      <w:r w:rsidRPr="00CA3F6F">
        <w:rPr>
          <w:rFonts w:ascii="Arial" w:hAnsi="Arial" w:cs="Arial"/>
          <w:sz w:val="20"/>
          <w:szCs w:val="20"/>
        </w:rPr>
        <w:t>conformi</w:t>
      </w:r>
      <w:r>
        <w:rPr>
          <w:rFonts w:ascii="Arial" w:hAnsi="Arial" w:cs="Arial"/>
          <w:sz w:val="20"/>
          <w:szCs w:val="20"/>
        </w:rPr>
        <w:t xml:space="preserve">dade com a legislação vigente, </w:t>
      </w:r>
      <w:r w:rsidRPr="00CA3F6F">
        <w:rPr>
          <w:rFonts w:ascii="Arial" w:hAnsi="Arial" w:cs="Arial"/>
          <w:sz w:val="20"/>
          <w:szCs w:val="20"/>
        </w:rPr>
        <w:t>o início do procedimento licitatório em até 60 (sessenta)</w:t>
      </w:r>
      <w:r>
        <w:rPr>
          <w:rFonts w:ascii="Arial" w:hAnsi="Arial" w:cs="Arial"/>
          <w:sz w:val="20"/>
          <w:szCs w:val="20"/>
        </w:rPr>
        <w:t xml:space="preserve"> </w:t>
      </w:r>
      <w:r w:rsidRPr="00295AA7">
        <w:rPr>
          <w:rFonts w:ascii="Arial" w:hAnsi="Arial" w:cs="Arial"/>
          <w:sz w:val="20"/>
          <w:szCs w:val="20"/>
        </w:rPr>
        <w:t xml:space="preserve">dias da data </w:t>
      </w:r>
      <w:r w:rsidRPr="00CA3F6F">
        <w:rPr>
          <w:rFonts w:ascii="Arial" w:hAnsi="Arial" w:cs="Arial"/>
          <w:sz w:val="20"/>
          <w:szCs w:val="20"/>
        </w:rPr>
        <w:t>de assinatura do C</w:t>
      </w:r>
      <w:r>
        <w:rPr>
          <w:rFonts w:ascii="Arial" w:hAnsi="Arial" w:cs="Arial"/>
          <w:sz w:val="20"/>
          <w:szCs w:val="20"/>
        </w:rPr>
        <w:t xml:space="preserve">ontrato de </w:t>
      </w:r>
      <w:r w:rsidRPr="00CA3F6F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epasse (</w:t>
      </w:r>
      <w:r w:rsidRPr="00CA3F6F">
        <w:rPr>
          <w:rFonts w:ascii="Arial" w:hAnsi="Arial" w:cs="Arial"/>
          <w:sz w:val="20"/>
          <w:szCs w:val="20"/>
        </w:rPr>
        <w:t>caso não possua cláusula suspensiva</w:t>
      </w:r>
      <w:r>
        <w:rPr>
          <w:rFonts w:ascii="Arial" w:hAnsi="Arial" w:cs="Arial"/>
          <w:sz w:val="20"/>
          <w:szCs w:val="20"/>
        </w:rPr>
        <w:t xml:space="preserve">), ou </w:t>
      </w:r>
      <w:r w:rsidRPr="00295AA7">
        <w:rPr>
          <w:rFonts w:ascii="Arial" w:hAnsi="Arial" w:cs="Arial"/>
          <w:sz w:val="20"/>
          <w:szCs w:val="20"/>
        </w:rPr>
        <w:t>do aceite do termo de referência ou da emissão do LAT (</w:t>
      </w:r>
      <w:r w:rsidR="008E7E40">
        <w:rPr>
          <w:rFonts w:ascii="Arial" w:hAnsi="Arial" w:cs="Arial"/>
          <w:sz w:val="20"/>
          <w:szCs w:val="20"/>
        </w:rPr>
        <w:t>Transfere.gov</w:t>
      </w:r>
      <w:r w:rsidRPr="00295AA7">
        <w:rPr>
          <w:rFonts w:ascii="Arial" w:hAnsi="Arial" w:cs="Arial"/>
          <w:sz w:val="20"/>
          <w:szCs w:val="20"/>
        </w:rPr>
        <w:t>)</w:t>
      </w:r>
      <w:r w:rsidR="000C5068">
        <w:rPr>
          <w:rFonts w:ascii="Arial" w:hAnsi="Arial" w:cs="Arial"/>
          <w:sz w:val="20"/>
          <w:szCs w:val="20"/>
        </w:rPr>
        <w:t>, caso o contrato possua cláusula suspensiva</w:t>
      </w:r>
      <w:r w:rsidRPr="00295AA7">
        <w:rPr>
          <w:rFonts w:ascii="Arial" w:hAnsi="Arial" w:cs="Arial"/>
          <w:sz w:val="20"/>
          <w:szCs w:val="20"/>
        </w:rPr>
        <w:t>. O prazo é prorrogável uma única vez, mediante justificativa com os motivos para o não cumprimento do prazo. Caso não seja apresentada justificativa ou o prazo prorrogado seja excedido, o contrato de repasse deve ser rescindido.</w:t>
      </w:r>
    </w:p>
    <w:p w14:paraId="609B7EA9" w14:textId="77777777" w:rsidR="00970744" w:rsidRPr="00295AA7" w:rsidRDefault="00970744" w:rsidP="00970744">
      <w:pPr>
        <w:spacing w:after="70" w:line="360" w:lineRule="auto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2) Pregão</w:t>
      </w:r>
    </w:p>
    <w:p w14:paraId="609B7EAA" w14:textId="77777777" w:rsidR="00970744" w:rsidRPr="00295AA7" w:rsidRDefault="00970744" w:rsidP="00970744">
      <w:pPr>
        <w:spacing w:after="7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 xml:space="preserve">- A modalidade Pregão é utilizada </w:t>
      </w:r>
      <w:r w:rsidRPr="00295AA7">
        <w:rPr>
          <w:rFonts w:ascii="Arial" w:hAnsi="Arial" w:cs="Arial"/>
          <w:b/>
          <w:sz w:val="20"/>
          <w:szCs w:val="20"/>
          <w:u w:val="single"/>
        </w:rPr>
        <w:t>apenas</w:t>
      </w:r>
      <w:r w:rsidRPr="00295AA7">
        <w:rPr>
          <w:rFonts w:ascii="Arial" w:hAnsi="Arial" w:cs="Arial"/>
          <w:sz w:val="20"/>
          <w:szCs w:val="20"/>
        </w:rPr>
        <w:t xml:space="preserve"> para aquisição de bens ou contratação de serviços comuns, incluídos os serviços comuns de engenharia, ocorrendo na forma eletrônica (IN 206/2019).</w:t>
      </w:r>
    </w:p>
    <w:p w14:paraId="609B7EAB" w14:textId="77777777" w:rsidR="00970744" w:rsidRPr="00295AA7" w:rsidRDefault="00970744" w:rsidP="00970744">
      <w:pPr>
        <w:spacing w:after="7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- Admite-se, excepcionalmente, a utilização da forma de pregão presencial, mediante apresentação de declaração do Contratado com justificativa informando a inviabilidade técnica ou a desvantagem para o Contratado (PI nº 424/2016 e Decreto nº 10.024/2019).</w:t>
      </w:r>
    </w:p>
    <w:p w14:paraId="609B7EAC" w14:textId="77777777" w:rsidR="00970744" w:rsidRPr="00295AA7" w:rsidRDefault="00970744" w:rsidP="00970744">
      <w:pPr>
        <w:spacing w:after="7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- Caso a área técnica da GIGOV caracterize o objeto da licitação como obra, não é possível o aceite do pregão.</w:t>
      </w:r>
    </w:p>
    <w:p w14:paraId="609B7EAD" w14:textId="77777777" w:rsidR="00970744" w:rsidRPr="00295AA7" w:rsidRDefault="00970744" w:rsidP="00970744">
      <w:pPr>
        <w:spacing w:after="70" w:line="360" w:lineRule="auto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3) Para Contrato de Repasse firmado a partir de 02/01/2017 enquadrado no Nível I ou I-A, exceto reforma ou obras lineares, são licitadas obrigatoriamente pelo regime Empreitada por Preço Global.</w:t>
      </w:r>
    </w:p>
    <w:p w14:paraId="609B7EAE" w14:textId="77777777" w:rsidR="00970744" w:rsidRDefault="00970744" w:rsidP="00970744">
      <w:pPr>
        <w:spacing w:after="70" w:line="360" w:lineRule="auto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4) Para Contrato de Repasse firmado a partir de 02/01/2017, é vedada a utilização do regime de Contratação Integrada (elaboração de projeto e execução das obras), visto que o edital da licitação só pode ser publicado após a análise do projeto.</w:t>
      </w:r>
    </w:p>
    <w:p w14:paraId="609B7EAF" w14:textId="77777777" w:rsidR="00970744" w:rsidRPr="00295AA7" w:rsidRDefault="00970744" w:rsidP="00970744">
      <w:pPr>
        <w:pStyle w:val="Default"/>
        <w:spacing w:after="70" w:line="360" w:lineRule="auto"/>
        <w:jc w:val="both"/>
        <w:rPr>
          <w:sz w:val="20"/>
          <w:szCs w:val="20"/>
        </w:rPr>
      </w:pPr>
      <w:r w:rsidRPr="00295AA7">
        <w:rPr>
          <w:bCs/>
          <w:sz w:val="20"/>
          <w:szCs w:val="20"/>
        </w:rPr>
        <w:t xml:space="preserve">5) </w:t>
      </w:r>
      <w:r w:rsidRPr="00295AA7">
        <w:rPr>
          <w:sz w:val="20"/>
          <w:szCs w:val="20"/>
        </w:rPr>
        <w:t xml:space="preserve">Para Contrato de Repasse do MDR (antigo </w:t>
      </w:r>
      <w:proofErr w:type="spellStart"/>
      <w:r w:rsidRPr="00295AA7">
        <w:rPr>
          <w:sz w:val="20"/>
          <w:szCs w:val="20"/>
        </w:rPr>
        <w:t>MCidades</w:t>
      </w:r>
      <w:proofErr w:type="spellEnd"/>
      <w:r w:rsidRPr="00295AA7">
        <w:rPr>
          <w:sz w:val="20"/>
          <w:szCs w:val="20"/>
        </w:rPr>
        <w:t xml:space="preserve">) vinculados aos exercícios financeiros a partir de 2018, enquadrado nos Níveis I ou IV, o resultado do Processo Licitatório deverá abranger, no mínimo, todas as metas previstas na primeira etapa do Cronograma de Desembolso, cujo valor deverá corresponder a pelo menos 20% do Valor de Repasse (MICE não PAC 2018). </w:t>
      </w:r>
    </w:p>
    <w:p w14:paraId="609B7EB0" w14:textId="77777777" w:rsidR="00970744" w:rsidRPr="00295AA7" w:rsidRDefault="00970744" w:rsidP="00970744">
      <w:pPr>
        <w:pStyle w:val="Default"/>
        <w:spacing w:after="70" w:line="360" w:lineRule="auto"/>
        <w:jc w:val="both"/>
        <w:rPr>
          <w:sz w:val="20"/>
          <w:szCs w:val="20"/>
        </w:rPr>
      </w:pPr>
      <w:r w:rsidRPr="00295AA7">
        <w:rPr>
          <w:sz w:val="20"/>
          <w:szCs w:val="20"/>
        </w:rPr>
        <w:t xml:space="preserve">6) Nos casos de dispensa ou inexigibilidade de licitação, o Contratado deve apresentar justificativa com o devido embasamento legal para composição do processo, respaldado por parecer Jurídico do órgão responsável, acompanhada de comprovação da publicidade oficial dada ao caso, se exigida por lei. </w:t>
      </w:r>
    </w:p>
    <w:p w14:paraId="609B7EB1" w14:textId="27D4AB59" w:rsidR="00970744" w:rsidRDefault="00970744" w:rsidP="00970744">
      <w:pPr>
        <w:spacing w:after="70" w:line="360" w:lineRule="auto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 xml:space="preserve">7) As atas e as informações sobre os participantes e respectivas propostas das licitações, bem como as informações referentes às dispensas e inexigibilidades, devem ser registradas na </w:t>
      </w:r>
      <w:r w:rsidR="002E1708">
        <w:rPr>
          <w:rFonts w:ascii="Arial" w:hAnsi="Arial" w:cs="Arial"/>
          <w:sz w:val="20"/>
          <w:szCs w:val="20"/>
        </w:rPr>
        <w:t>Transfere.gov</w:t>
      </w:r>
      <w:r w:rsidRPr="00295AA7">
        <w:rPr>
          <w:rFonts w:ascii="Arial" w:hAnsi="Arial" w:cs="Arial"/>
          <w:sz w:val="20"/>
          <w:szCs w:val="20"/>
        </w:rPr>
        <w:t xml:space="preserve"> (PI nº 424/2016).</w:t>
      </w:r>
    </w:p>
    <w:p w14:paraId="609B7EB2" w14:textId="77777777" w:rsidR="00970744" w:rsidRDefault="00970744" w:rsidP="00970744">
      <w:pPr>
        <w:spacing w:after="70" w:line="360" w:lineRule="auto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bCs/>
          <w:sz w:val="20"/>
          <w:szCs w:val="20"/>
        </w:rPr>
        <w:t xml:space="preserve">8) </w:t>
      </w:r>
      <w:r w:rsidRPr="00295AA7">
        <w:rPr>
          <w:rFonts w:ascii="Arial" w:hAnsi="Arial" w:cs="Arial"/>
          <w:sz w:val="20"/>
          <w:szCs w:val="20"/>
        </w:rPr>
        <w:t xml:space="preserve">O RDC é aplicável exclusivamente aos CR cujo objeto contemple: </w:t>
      </w:r>
    </w:p>
    <w:p w14:paraId="609B7EB3" w14:textId="77777777" w:rsidR="00970744" w:rsidRDefault="00970744" w:rsidP="00970744">
      <w:pPr>
        <w:spacing w:after="7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 xml:space="preserve">a) Obras e serviços de engenharia no âmbito do “Sistema Único de Saúde – SUS”; </w:t>
      </w:r>
    </w:p>
    <w:p w14:paraId="609B7EB4" w14:textId="77777777" w:rsidR="00970744" w:rsidRPr="00295AA7" w:rsidRDefault="00970744" w:rsidP="00970744">
      <w:pPr>
        <w:spacing w:after="7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 xml:space="preserve">b) Obras e serviços de engenharia para construção, ampliação e reforma de estabelecimentos penais e unidades de atendimento socioeducativo; </w:t>
      </w:r>
    </w:p>
    <w:p w14:paraId="609B7EB5" w14:textId="77777777" w:rsidR="00970744" w:rsidRPr="00295AA7" w:rsidRDefault="00970744" w:rsidP="00970744">
      <w:pPr>
        <w:pStyle w:val="Default"/>
        <w:numPr>
          <w:ilvl w:val="0"/>
          <w:numId w:val="1"/>
        </w:numPr>
        <w:spacing w:after="70" w:line="360" w:lineRule="auto"/>
        <w:jc w:val="both"/>
        <w:rPr>
          <w:sz w:val="20"/>
          <w:szCs w:val="20"/>
        </w:rPr>
      </w:pPr>
      <w:r w:rsidRPr="00295AA7">
        <w:rPr>
          <w:sz w:val="20"/>
          <w:szCs w:val="20"/>
        </w:rPr>
        <w:t xml:space="preserve">c) Ações no âmbito da Segurança Pública; </w:t>
      </w:r>
    </w:p>
    <w:p w14:paraId="609B7EB6" w14:textId="77777777" w:rsidR="00970744" w:rsidRPr="00295AA7" w:rsidRDefault="00970744" w:rsidP="00970744">
      <w:pPr>
        <w:pStyle w:val="Default"/>
        <w:numPr>
          <w:ilvl w:val="0"/>
          <w:numId w:val="1"/>
        </w:numPr>
        <w:spacing w:after="70" w:line="360" w:lineRule="auto"/>
        <w:jc w:val="both"/>
        <w:rPr>
          <w:sz w:val="20"/>
          <w:szCs w:val="20"/>
        </w:rPr>
      </w:pPr>
      <w:r w:rsidRPr="00295AA7">
        <w:rPr>
          <w:sz w:val="20"/>
          <w:szCs w:val="20"/>
        </w:rPr>
        <w:t xml:space="preserve">d) Obras e serviços de engenharia, relacionadas a melhorias na mobilidade urbana ou ampliação de infraestrutura logística; </w:t>
      </w:r>
    </w:p>
    <w:p w14:paraId="609B7EB7" w14:textId="77777777" w:rsidR="00970744" w:rsidRPr="00295AA7" w:rsidRDefault="00970744" w:rsidP="00970744">
      <w:pPr>
        <w:pStyle w:val="Default"/>
        <w:numPr>
          <w:ilvl w:val="0"/>
          <w:numId w:val="1"/>
        </w:numPr>
        <w:spacing w:after="70" w:line="360" w:lineRule="auto"/>
        <w:jc w:val="both"/>
        <w:rPr>
          <w:color w:val="auto"/>
          <w:sz w:val="20"/>
          <w:szCs w:val="20"/>
        </w:rPr>
      </w:pPr>
      <w:r w:rsidRPr="00295AA7">
        <w:rPr>
          <w:sz w:val="20"/>
          <w:szCs w:val="20"/>
        </w:rPr>
        <w:lastRenderedPageBreak/>
        <w:t xml:space="preserve">e) Ações em órgãos e entidades dedicados à ciência, à tecnologia e à inovação; </w:t>
      </w:r>
    </w:p>
    <w:p w14:paraId="609B7EB8" w14:textId="77777777" w:rsidR="00970744" w:rsidRPr="00295AA7" w:rsidRDefault="00970744" w:rsidP="00970744">
      <w:pPr>
        <w:pStyle w:val="Default"/>
        <w:numPr>
          <w:ilvl w:val="0"/>
          <w:numId w:val="2"/>
        </w:numPr>
        <w:spacing w:after="70" w:line="360" w:lineRule="auto"/>
        <w:rPr>
          <w:color w:val="auto"/>
          <w:sz w:val="20"/>
          <w:szCs w:val="20"/>
        </w:rPr>
      </w:pPr>
      <w:r w:rsidRPr="00295AA7">
        <w:rPr>
          <w:color w:val="auto"/>
          <w:sz w:val="20"/>
          <w:szCs w:val="20"/>
        </w:rPr>
        <w:t>f) Obras e serviços de engenharia dos sistemas de ensino e pesquisa.</w:t>
      </w:r>
    </w:p>
    <w:p w14:paraId="609B7EB9" w14:textId="77777777" w:rsidR="00970744" w:rsidRPr="00295AA7" w:rsidRDefault="00970744" w:rsidP="00970744">
      <w:pPr>
        <w:pStyle w:val="Default"/>
        <w:spacing w:after="70" w:line="360" w:lineRule="auto"/>
        <w:rPr>
          <w:color w:val="auto"/>
          <w:sz w:val="20"/>
          <w:szCs w:val="20"/>
        </w:rPr>
      </w:pPr>
      <w:r w:rsidRPr="00295AA7">
        <w:rPr>
          <w:bCs/>
          <w:color w:val="auto"/>
          <w:sz w:val="20"/>
          <w:szCs w:val="20"/>
        </w:rPr>
        <w:t>- Para RDC, n</w:t>
      </w:r>
      <w:r w:rsidRPr="00295AA7">
        <w:rPr>
          <w:color w:val="auto"/>
          <w:sz w:val="20"/>
          <w:szCs w:val="20"/>
        </w:rPr>
        <w:t>os casos de realização da licitação das obras e serviços de engenharia pelo regime de contratação integrada, deverão ser apresentadas as justificativas técnicas e econômicas para utilização desse tipo de aquisição (IN MPDG nº 002/2018), que comprovem que o objeto envolve pelo menos uma das seguintes condições:</w:t>
      </w:r>
    </w:p>
    <w:p w14:paraId="609B7EBA" w14:textId="77777777" w:rsidR="00970744" w:rsidRPr="00295AA7" w:rsidRDefault="00970744" w:rsidP="00970744">
      <w:pPr>
        <w:pStyle w:val="Default"/>
        <w:numPr>
          <w:ilvl w:val="0"/>
          <w:numId w:val="2"/>
        </w:numPr>
        <w:spacing w:after="70" w:line="360" w:lineRule="auto"/>
        <w:rPr>
          <w:color w:val="auto"/>
          <w:sz w:val="20"/>
          <w:szCs w:val="20"/>
        </w:rPr>
      </w:pPr>
      <w:r w:rsidRPr="00295AA7">
        <w:rPr>
          <w:color w:val="auto"/>
          <w:sz w:val="20"/>
          <w:szCs w:val="20"/>
        </w:rPr>
        <w:t xml:space="preserve">a) Inovação tecnológica ou técnica; </w:t>
      </w:r>
    </w:p>
    <w:p w14:paraId="609B7EBB" w14:textId="77777777" w:rsidR="00970744" w:rsidRPr="00295AA7" w:rsidRDefault="00970744" w:rsidP="00970744">
      <w:pPr>
        <w:pStyle w:val="Default"/>
        <w:numPr>
          <w:ilvl w:val="0"/>
          <w:numId w:val="2"/>
        </w:numPr>
        <w:spacing w:after="70" w:line="360" w:lineRule="auto"/>
        <w:rPr>
          <w:color w:val="auto"/>
          <w:sz w:val="20"/>
          <w:szCs w:val="20"/>
        </w:rPr>
      </w:pPr>
      <w:r w:rsidRPr="00295AA7">
        <w:rPr>
          <w:color w:val="auto"/>
          <w:sz w:val="20"/>
          <w:szCs w:val="20"/>
        </w:rPr>
        <w:t xml:space="preserve">b) Possibilidade de execução com diferentes metodologias; ou </w:t>
      </w:r>
    </w:p>
    <w:p w14:paraId="609B7EBC" w14:textId="77777777" w:rsidR="00970744" w:rsidRPr="00295AA7" w:rsidRDefault="00970744" w:rsidP="00970744">
      <w:pPr>
        <w:pStyle w:val="Default"/>
        <w:numPr>
          <w:ilvl w:val="0"/>
          <w:numId w:val="2"/>
        </w:numPr>
        <w:spacing w:after="70" w:line="360" w:lineRule="auto"/>
        <w:rPr>
          <w:bCs/>
          <w:sz w:val="20"/>
          <w:szCs w:val="20"/>
        </w:rPr>
      </w:pPr>
      <w:r w:rsidRPr="00295AA7">
        <w:rPr>
          <w:color w:val="auto"/>
          <w:sz w:val="20"/>
          <w:szCs w:val="20"/>
        </w:rPr>
        <w:t>c) Possibilidade de execução com tecnologias de domínio restrito no mercado.</w:t>
      </w:r>
    </w:p>
    <w:p w14:paraId="609B7EBD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295AA7">
        <w:rPr>
          <w:rFonts w:ascii="Arial" w:hAnsi="Arial" w:cs="Arial"/>
          <w:bCs/>
          <w:color w:val="000000"/>
          <w:sz w:val="20"/>
          <w:szCs w:val="20"/>
        </w:rPr>
        <w:t>9) SRP</w:t>
      </w:r>
    </w:p>
    <w:p w14:paraId="609B7EBE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ind w:firstLine="708"/>
        <w:rPr>
          <w:rFonts w:ascii="Arial" w:hAnsi="Arial" w:cs="Arial"/>
          <w:bCs/>
          <w:color w:val="000000"/>
          <w:sz w:val="20"/>
          <w:szCs w:val="20"/>
        </w:rPr>
      </w:pPr>
      <w:r w:rsidRPr="00295AA7">
        <w:rPr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295AA7">
        <w:rPr>
          <w:rFonts w:ascii="Arial" w:hAnsi="Arial" w:cs="Arial"/>
          <w:color w:val="000000"/>
          <w:sz w:val="20"/>
          <w:szCs w:val="20"/>
        </w:rPr>
        <w:t xml:space="preserve">É admitido o uso do SRP para aquisição de bens e para contratação de serviços comuns de engenharia, sendo aplicável apenas às modalidades de Concorrência e Pregão. </w:t>
      </w:r>
    </w:p>
    <w:p w14:paraId="609B7EBF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ind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 xml:space="preserve">- É vedada a sua utilização para contratação da elaboração de projetos e execução de obras, exceto quando licitada via RDC, atendidas as exigências específicas determinadas pelo Decreto nº 7.581/2011. </w:t>
      </w:r>
    </w:p>
    <w:p w14:paraId="609B7EC0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 xml:space="preserve">O SRP/RDC pode ser adotado para a contratação de bens, obras com características padronizadas e de serviços, inclusive de engenharia, quando (Decreto nº 7.581/2011): </w:t>
      </w:r>
    </w:p>
    <w:p w14:paraId="609B7EC1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>a) Pelas características do bem ou serviço, houver necessidade de contratações frequentes;</w:t>
      </w:r>
    </w:p>
    <w:p w14:paraId="609B7EC2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 xml:space="preserve">b) For mais conveniente a aquisição de bens com previsão de entregas parceladas ou contratação de serviços remunerados por unidade de medida ou em regime de tarefa; </w:t>
      </w:r>
    </w:p>
    <w:p w14:paraId="609B7EC3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ind w:firstLine="708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 xml:space="preserve">c) For conveniente para atendimento a mais de um órgão ou entidade, ou a programas de governo; ou </w:t>
      </w:r>
    </w:p>
    <w:p w14:paraId="609B7EC4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ind w:firstLine="708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 xml:space="preserve">d) Pela natureza do objeto, não for possível definir previamente o quantitativo a ser demandado pela Administração Pública. </w:t>
      </w:r>
    </w:p>
    <w:p w14:paraId="609B7EC5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295AA7">
        <w:rPr>
          <w:rFonts w:ascii="Arial" w:hAnsi="Arial" w:cs="Arial"/>
          <w:color w:val="000000"/>
          <w:sz w:val="20"/>
          <w:szCs w:val="20"/>
        </w:rPr>
        <w:t xml:space="preserve">No caso de obras, o SRP/RDC só pode ser utilizado se atendidos, cumulativamente, os seguintes requisitos (Decreto nº 7.581/2011): </w:t>
      </w:r>
    </w:p>
    <w:p w14:paraId="609B7EC6" w14:textId="77777777" w:rsidR="00970744" w:rsidRPr="00295AA7" w:rsidRDefault="00970744" w:rsidP="00970744">
      <w:pPr>
        <w:autoSpaceDE w:val="0"/>
        <w:autoSpaceDN w:val="0"/>
        <w:adjustRightInd w:val="0"/>
        <w:spacing w:after="70" w:line="360" w:lineRule="auto"/>
        <w:ind w:firstLine="708"/>
        <w:rPr>
          <w:rFonts w:ascii="Arial" w:hAnsi="Arial" w:cs="Arial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 xml:space="preserve">a) For conveniente para atendimento a mais de um órgão ou entidade, ou a programas de governo; ou </w:t>
      </w:r>
    </w:p>
    <w:p w14:paraId="609B7EC7" w14:textId="77777777" w:rsidR="00970744" w:rsidRPr="00295AA7" w:rsidRDefault="00970744" w:rsidP="00970744">
      <w:pPr>
        <w:numPr>
          <w:ilvl w:val="0"/>
          <w:numId w:val="3"/>
        </w:numPr>
        <w:autoSpaceDE w:val="0"/>
        <w:autoSpaceDN w:val="0"/>
        <w:adjustRightInd w:val="0"/>
        <w:spacing w:after="70" w:line="360" w:lineRule="auto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sz w:val="20"/>
          <w:szCs w:val="20"/>
        </w:rPr>
        <w:t>b) Pela natureza do objeto, não for possível definir previamente o quantitativo a ser demandado pela Administração Pública</w:t>
      </w:r>
    </w:p>
    <w:p w14:paraId="609B7EC8" w14:textId="77777777" w:rsidR="00970744" w:rsidRPr="00295AA7" w:rsidRDefault="00970744" w:rsidP="00970744">
      <w:pPr>
        <w:numPr>
          <w:ilvl w:val="0"/>
          <w:numId w:val="3"/>
        </w:numPr>
        <w:autoSpaceDE w:val="0"/>
        <w:autoSpaceDN w:val="0"/>
        <w:adjustRightInd w:val="0"/>
        <w:spacing w:after="70" w:line="360" w:lineRule="auto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 xml:space="preserve">c) As licitações sejam realizadas pelo Governo Federal; </w:t>
      </w:r>
    </w:p>
    <w:p w14:paraId="609B7EC9" w14:textId="77777777" w:rsidR="00970744" w:rsidRPr="00295AA7" w:rsidRDefault="00970744" w:rsidP="00970744">
      <w:pPr>
        <w:numPr>
          <w:ilvl w:val="0"/>
          <w:numId w:val="3"/>
        </w:numPr>
        <w:autoSpaceDE w:val="0"/>
        <w:autoSpaceDN w:val="0"/>
        <w:adjustRightInd w:val="0"/>
        <w:spacing w:after="70" w:line="360" w:lineRule="auto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 xml:space="preserve">d) As obras tenham projeto de referência padronizado, básico ou executivo, consideradas as regionalizações necessárias; e </w:t>
      </w:r>
    </w:p>
    <w:p w14:paraId="609B7ECA" w14:textId="77777777" w:rsidR="00970744" w:rsidRPr="00295AA7" w:rsidRDefault="00970744" w:rsidP="00970744">
      <w:pPr>
        <w:numPr>
          <w:ilvl w:val="0"/>
          <w:numId w:val="3"/>
        </w:numPr>
        <w:autoSpaceDE w:val="0"/>
        <w:autoSpaceDN w:val="0"/>
        <w:adjustRightInd w:val="0"/>
        <w:spacing w:after="70" w:line="360" w:lineRule="auto"/>
        <w:rPr>
          <w:rFonts w:ascii="Arial" w:hAnsi="Arial" w:cs="Arial"/>
          <w:color w:val="000000"/>
          <w:sz w:val="20"/>
          <w:szCs w:val="20"/>
        </w:rPr>
      </w:pPr>
      <w:r w:rsidRPr="00295AA7">
        <w:rPr>
          <w:rFonts w:ascii="Arial" w:hAnsi="Arial" w:cs="Arial"/>
          <w:color w:val="000000"/>
          <w:sz w:val="20"/>
          <w:szCs w:val="20"/>
        </w:rPr>
        <w:t>e) Haja compromisso do órgão aderente de suportar as despesas das ações necessárias à adequação do projeto padrão às peculiaridades da execução.</w:t>
      </w:r>
    </w:p>
    <w:p w14:paraId="609B7ECB" w14:textId="77777777" w:rsidR="00970744" w:rsidRPr="00FD6783" w:rsidRDefault="00970744" w:rsidP="00970744">
      <w:pPr>
        <w:pStyle w:val="Default"/>
        <w:spacing w:after="70" w:line="360" w:lineRule="auto"/>
        <w:rPr>
          <w:bCs/>
          <w:sz w:val="20"/>
          <w:szCs w:val="20"/>
        </w:rPr>
      </w:pPr>
      <w:r w:rsidRPr="00FD6783">
        <w:rPr>
          <w:bCs/>
          <w:sz w:val="20"/>
          <w:szCs w:val="20"/>
        </w:rPr>
        <w:t>10) CTEF</w:t>
      </w:r>
    </w:p>
    <w:p w14:paraId="609B7ECC" w14:textId="77777777" w:rsidR="00970744" w:rsidRPr="00FD6783" w:rsidRDefault="00970744" w:rsidP="00970744">
      <w:pPr>
        <w:pStyle w:val="Default"/>
        <w:spacing w:after="7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D6783">
        <w:rPr>
          <w:sz w:val="20"/>
          <w:szCs w:val="20"/>
        </w:rPr>
        <w:t xml:space="preserve">O CTEF é obrigatório para os casos de Concorrência e Tomada de Preços, bem como nas dispensas e inexigibilidades cujos preços estejam compreendidos nos limites destas duas modalidades. </w:t>
      </w:r>
    </w:p>
    <w:p w14:paraId="609B7ECD" w14:textId="77777777" w:rsidR="00970744" w:rsidRPr="00FD6783" w:rsidRDefault="00970744" w:rsidP="00970744">
      <w:pPr>
        <w:pStyle w:val="Default"/>
        <w:spacing w:after="70" w:line="360" w:lineRule="auto"/>
        <w:rPr>
          <w:sz w:val="20"/>
          <w:szCs w:val="20"/>
        </w:rPr>
      </w:pPr>
      <w:r>
        <w:rPr>
          <w:bCs/>
          <w:sz w:val="20"/>
          <w:szCs w:val="20"/>
        </w:rPr>
        <w:t>-</w:t>
      </w:r>
      <w:r w:rsidRPr="00FD6783">
        <w:rPr>
          <w:bCs/>
          <w:sz w:val="20"/>
          <w:szCs w:val="20"/>
        </w:rPr>
        <w:t xml:space="preserve"> </w:t>
      </w:r>
      <w:r w:rsidRPr="00FD6783">
        <w:rPr>
          <w:sz w:val="20"/>
          <w:szCs w:val="20"/>
        </w:rPr>
        <w:t xml:space="preserve">O CTEF é facultativo nos demais casos em que for possível sua substituição por outros instrumentos hábeis, tais como Carta-Contrato, Nota de Empenho, autorização de compra ou ordem de execução de serviço. </w:t>
      </w:r>
    </w:p>
    <w:p w14:paraId="609B7ECE" w14:textId="77777777" w:rsidR="00970744" w:rsidRPr="00FD6783" w:rsidRDefault="00970744" w:rsidP="00970744">
      <w:pPr>
        <w:pStyle w:val="Default"/>
        <w:spacing w:after="70" w:line="360" w:lineRule="auto"/>
        <w:rPr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- </w:t>
      </w:r>
      <w:r w:rsidRPr="00FD6783">
        <w:rPr>
          <w:sz w:val="20"/>
          <w:szCs w:val="20"/>
        </w:rPr>
        <w:t xml:space="preserve">É dispensável o CTEF e facultada a substituição prevista no item anterior, independentemente de seu valor, nos casos de compra com entrega imediata e integral dos bens adquiridos, dos quais não resultem obrigações futuras, inclusive assistência técnica. </w:t>
      </w:r>
    </w:p>
    <w:p w14:paraId="609B7ECF" w14:textId="2FA04E52" w:rsidR="00970744" w:rsidRPr="00FD6783" w:rsidRDefault="00970744" w:rsidP="00970744">
      <w:pPr>
        <w:pStyle w:val="Default"/>
        <w:spacing w:after="70" w:line="360" w:lineRule="auto"/>
        <w:rPr>
          <w:sz w:val="20"/>
          <w:szCs w:val="20"/>
        </w:rPr>
      </w:pPr>
      <w:r>
        <w:rPr>
          <w:bCs/>
          <w:sz w:val="20"/>
          <w:szCs w:val="20"/>
        </w:rPr>
        <w:t xml:space="preserve">- O CTEF deve ser anexado/registrado na </w:t>
      </w:r>
      <w:r w:rsidR="002E1708">
        <w:rPr>
          <w:sz w:val="20"/>
          <w:szCs w:val="20"/>
        </w:rPr>
        <w:t>Transfere.gov</w:t>
      </w:r>
      <w:r>
        <w:rPr>
          <w:bCs/>
          <w:sz w:val="20"/>
          <w:szCs w:val="20"/>
        </w:rPr>
        <w:t xml:space="preserve"> para a emissão de autorização de início de objeto.</w:t>
      </w:r>
      <w:r w:rsidRPr="00FD6783">
        <w:rPr>
          <w:sz w:val="20"/>
          <w:szCs w:val="20"/>
        </w:rPr>
        <w:t xml:space="preserve"> </w:t>
      </w:r>
    </w:p>
    <w:p w14:paraId="609B7ED0" w14:textId="77777777" w:rsidR="00970744" w:rsidRPr="00FD6783" w:rsidRDefault="00970744" w:rsidP="00970744">
      <w:pPr>
        <w:pStyle w:val="Default"/>
        <w:spacing w:after="70" w:line="360" w:lineRule="auto"/>
        <w:rPr>
          <w:sz w:val="20"/>
          <w:szCs w:val="20"/>
        </w:rPr>
      </w:pPr>
      <w:r>
        <w:rPr>
          <w:bCs/>
          <w:sz w:val="20"/>
          <w:szCs w:val="20"/>
        </w:rPr>
        <w:t>- A Vigência do</w:t>
      </w:r>
      <w:r>
        <w:rPr>
          <w:sz w:val="20"/>
          <w:szCs w:val="20"/>
        </w:rPr>
        <w:t xml:space="preserve"> CTEF ou do instrumento que o substitua, deve conter, </w:t>
      </w:r>
      <w:r w:rsidRPr="00FD6783">
        <w:rPr>
          <w:sz w:val="20"/>
          <w:szCs w:val="20"/>
        </w:rPr>
        <w:t xml:space="preserve">no mínimo, o prazo para execução da intervenção conforme cronograma vigente do </w:t>
      </w:r>
      <w:r>
        <w:rPr>
          <w:sz w:val="20"/>
          <w:szCs w:val="20"/>
        </w:rPr>
        <w:t>contrato de repasse.</w:t>
      </w:r>
      <w:r w:rsidRPr="00FD6783">
        <w:rPr>
          <w:sz w:val="20"/>
          <w:szCs w:val="20"/>
        </w:rPr>
        <w:t xml:space="preserve"> </w:t>
      </w:r>
    </w:p>
    <w:p w14:paraId="609B7ED1" w14:textId="77777777" w:rsidR="00970744" w:rsidRDefault="00970744" w:rsidP="00970744">
      <w:pPr>
        <w:spacing w:after="70" w:line="360" w:lineRule="auto"/>
        <w:rPr>
          <w:rFonts w:ascii="Arial" w:hAnsi="Arial" w:cs="Arial"/>
          <w:sz w:val="20"/>
          <w:szCs w:val="20"/>
        </w:rPr>
      </w:pPr>
    </w:p>
    <w:p w14:paraId="609B7ED2" w14:textId="77777777" w:rsidR="00970744" w:rsidRDefault="00970744" w:rsidP="00970744">
      <w:pPr>
        <w:spacing w:after="7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11) Comprovação de publicidade dos atos do processo licitatório: </w:t>
      </w:r>
    </w:p>
    <w:tbl>
      <w:tblPr>
        <w:tblW w:w="10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5040"/>
        <w:gridCol w:w="2720"/>
      </w:tblGrid>
      <w:tr w:rsidR="002A1AAA" w:rsidRPr="002A1AAA" w14:paraId="609B7ED5" w14:textId="77777777" w:rsidTr="002A1AAA">
        <w:trPr>
          <w:trHeight w:val="600"/>
        </w:trPr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D3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Legislação aplicada – Modalidade ou Regime</w:t>
            </w:r>
          </w:p>
        </w:tc>
        <w:tc>
          <w:tcPr>
            <w:tcW w:w="7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9B7ED4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Locais de publicação dos atos da licitação</w:t>
            </w:r>
          </w:p>
        </w:tc>
      </w:tr>
      <w:tr w:rsidR="002A1AAA" w:rsidRPr="002A1AAA" w14:paraId="609B7ED9" w14:textId="77777777" w:rsidTr="002A1AAA">
        <w:trPr>
          <w:trHeight w:val="375"/>
        </w:trPr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7ED6" w14:textId="77777777" w:rsidR="002A1AAA" w:rsidRPr="002A1AAA" w:rsidRDefault="002A1AAA" w:rsidP="002A1A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D7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Aviso ou Extrato do Edital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B7ED8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Demais atos</w:t>
            </w:r>
          </w:p>
        </w:tc>
      </w:tr>
      <w:tr w:rsidR="002A1AAA" w:rsidRPr="002A1AAA" w14:paraId="609B7EDD" w14:textId="77777777" w:rsidTr="002A1AAA">
        <w:trPr>
          <w:trHeight w:val="1290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DA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Lei nº 8.666/1993 – Concorrência ou Tomada de Preços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DB" w14:textId="77777777" w:rsidR="002A1AAA" w:rsidRPr="002A1AAA" w:rsidRDefault="00AD332D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DOU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br/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No caso de Compras ou Serviços comuns de engenharia, o DOU pode ser substituído pelo Diário Oficial do Estado ou do Distrito Federal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B7EDC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Imprensa Oficial</w:t>
            </w:r>
          </w:p>
        </w:tc>
      </w:tr>
      <w:tr w:rsidR="002A1AAA" w:rsidRPr="002A1AAA" w14:paraId="609B7EE1" w14:textId="77777777" w:rsidTr="002A1AAA">
        <w:trPr>
          <w:trHeight w:val="1290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DE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Lei nº 10.520/2002 – Pregão presencial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DF" w14:textId="77777777" w:rsidR="002A1AAA" w:rsidRPr="002A1AAA" w:rsidRDefault="00AD332D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É publicado no Diário Oficial do Ente Federado (Contratado), ou caso não exista, jornal de circulação regional/local ou Diário Oficial do Estado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B7EE0" w14:textId="77777777" w:rsidR="002A1AAA" w:rsidRPr="002A1AAA" w:rsidRDefault="002A1AAA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2A1AAA" w:rsidRPr="002A1AAA" w14:paraId="609B7EE7" w14:textId="77777777" w:rsidTr="002A1AAA">
        <w:trPr>
          <w:trHeight w:val="217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E2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Lei nº 10.520/2002 – Pregão eletrônico ou dispensa eletrônica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E3" w14:textId="77777777" w:rsidR="00AD332D" w:rsidRDefault="00AD332D" w:rsidP="00AD3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DOU e sítio eletrônico oficial do Contratado, da Unidade Executora ou da União (Decreto nº 5.450/2005 e Decreto nº 5.504/2005)</w:t>
            </w:r>
          </w:p>
          <w:p w14:paraId="609B7EE4" w14:textId="77777777" w:rsidR="00AD332D" w:rsidRDefault="00AD332D" w:rsidP="00AD3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  <w:p w14:paraId="609B7EE5" w14:textId="77777777" w:rsidR="002A1AAA" w:rsidRPr="002A1AAA" w:rsidRDefault="00AD332D" w:rsidP="00AD3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Para edital publicado após 28/10/2019 o DOU pode ser substituído pela Imprensa Oficial (Decreto nº 10.024/2019)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B7EE6" w14:textId="77777777" w:rsidR="002A1AAA" w:rsidRPr="002A1AAA" w:rsidRDefault="002A1AAA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2A1AAA" w:rsidRPr="002A1AAA" w14:paraId="609B7EEB" w14:textId="77777777" w:rsidTr="002A1AAA">
        <w:trPr>
          <w:trHeight w:val="127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E8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Lei nº 12.462/2011</w:t>
            </w: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(RDC)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E9" w14:textId="77777777" w:rsidR="002A1AAA" w:rsidRPr="002A1AAA" w:rsidRDefault="00AD332D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Imprensa Oficial e sítio eletrônico oficial centralizado de divulgação de licitações ou mantido pelo ente encarregado do procedimento licitatório na rede mundial de computadores.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B7EEA" w14:textId="77777777" w:rsidR="002A1AAA" w:rsidRPr="002A1AAA" w:rsidRDefault="002A1AAA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2A1AAA" w:rsidRPr="002A1AAA" w14:paraId="609B7EEF" w14:textId="77777777" w:rsidTr="002A1AAA">
        <w:trPr>
          <w:trHeight w:val="100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EC" w14:textId="77777777" w:rsidR="002A1AAA" w:rsidRPr="002A1AAA" w:rsidRDefault="002A1AAA" w:rsidP="002A1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Lei nº 13.303/2016 (Lei</w:t>
            </w:r>
            <w:r w:rsidRPr="002A1AAA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das Estatais)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7EED" w14:textId="77777777" w:rsidR="002A1AAA" w:rsidRPr="002A1AAA" w:rsidRDefault="00AD332D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r w:rsidR="002A1AAA" w:rsidRPr="002A1AAA">
              <w:rPr>
                <w:rFonts w:ascii="Arial" w:eastAsia="Times New Roman" w:hAnsi="Arial" w:cs="Arial"/>
                <w:color w:val="000000"/>
                <w:lang w:eastAsia="pt-BR"/>
              </w:rPr>
              <w:t>▪ Imprensa Oficial e sítio eletrônico oficial do Contratado, da Unidade Executora ou da União.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B7EEE" w14:textId="77777777" w:rsidR="002A1AAA" w:rsidRPr="002A1AAA" w:rsidRDefault="002A1AAA" w:rsidP="002A1A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</w:tbl>
    <w:p w14:paraId="609B7EF0" w14:textId="77777777" w:rsidR="006900E9" w:rsidRDefault="008E7E40" w:rsidP="00C94C92"/>
    <w:p w14:paraId="609B7EF1" w14:textId="77777777" w:rsidR="00E87672" w:rsidRDefault="00E87672" w:rsidP="00E87672">
      <w:r>
        <w:t>- No caso de Imprensa Oficial do Tomador, o Convenente deve apresentar declaração que informe qual é o instrumento considerado como imprensa oficial e, também, qual é a lei e o respectivo artigo onde consta esta definição.</w:t>
      </w:r>
    </w:p>
    <w:p w14:paraId="609B7EF2" w14:textId="77777777" w:rsidR="00E87672" w:rsidRDefault="00E87672" w:rsidP="00E87672">
      <w:r>
        <w:t>Observação: Caso o instrumento adotado pelo tomador como imprensa oficial seja quadro ou mural de avisos, além das informações solicitadas na observação acima, deve-se incluir na declaração o período e o local da publicação.</w:t>
      </w:r>
    </w:p>
    <w:sectPr w:rsidR="00E87672" w:rsidSect="00970744">
      <w:pgSz w:w="11906" w:h="16838"/>
      <w:pgMar w:top="993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B7EF5" w14:textId="77777777" w:rsidR="00970744" w:rsidRDefault="00970744" w:rsidP="00970744">
      <w:pPr>
        <w:spacing w:after="0" w:line="240" w:lineRule="auto"/>
      </w:pPr>
      <w:r>
        <w:separator/>
      </w:r>
    </w:p>
  </w:endnote>
  <w:endnote w:type="continuationSeparator" w:id="0">
    <w:p w14:paraId="609B7EF6" w14:textId="77777777" w:rsidR="00970744" w:rsidRDefault="00970744" w:rsidP="00970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B7EF3" w14:textId="77777777" w:rsidR="00970744" w:rsidRDefault="00970744" w:rsidP="00970744">
      <w:pPr>
        <w:spacing w:after="0" w:line="240" w:lineRule="auto"/>
      </w:pPr>
      <w:r>
        <w:separator/>
      </w:r>
    </w:p>
  </w:footnote>
  <w:footnote w:type="continuationSeparator" w:id="0">
    <w:p w14:paraId="609B7EF4" w14:textId="77777777" w:rsidR="00970744" w:rsidRDefault="00970744" w:rsidP="00970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74A6E1"/>
    <w:multiLevelType w:val="hybridMultilevel"/>
    <w:tmpl w:val="192D86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A3790DB"/>
    <w:multiLevelType w:val="hybridMultilevel"/>
    <w:tmpl w:val="41093235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1385808"/>
    <w:multiLevelType w:val="hybridMultilevel"/>
    <w:tmpl w:val="76A17482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744"/>
    <w:rsid w:val="000C5068"/>
    <w:rsid w:val="002A1AAA"/>
    <w:rsid w:val="002E1708"/>
    <w:rsid w:val="008E7E40"/>
    <w:rsid w:val="00970744"/>
    <w:rsid w:val="00AC6711"/>
    <w:rsid w:val="00AD332D"/>
    <w:rsid w:val="00C718BA"/>
    <w:rsid w:val="00C94C92"/>
    <w:rsid w:val="00E8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B7EA5"/>
  <w15:chartTrackingRefBased/>
  <w15:docId w15:val="{BA364B3F-293E-40D6-B7AD-56C120CA3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74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707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1298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Elyseu de Lima</dc:creator>
  <cp:keywords/>
  <dc:description/>
  <cp:lastModifiedBy>Nicole Elyseu de Lima</cp:lastModifiedBy>
  <cp:revision>8</cp:revision>
  <dcterms:created xsi:type="dcterms:W3CDTF">2020-02-28T21:03:00Z</dcterms:created>
  <dcterms:modified xsi:type="dcterms:W3CDTF">2023-02-06T16:07:00Z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c104620@corp.caixa.gov.br</vt:lpwstr>
  </property>
  <property fmtid="{D5CDD505-2E9C-101B-9397-08002B2CF9AE}" pid="5" name="MSIP_Label_fde7aacd-7cc4-4c31-9e6f-7ef306428f09_SetDate">
    <vt:lpwstr>2020-02-28T21:04:51.1155948Z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97c5393d-4bf9-400b-9461-c89698683174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</Properties>
</file>